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44" w:rsidRPr="00BC4344" w:rsidRDefault="00BC4344" w:rsidP="00BC434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C4344">
        <w:rPr>
          <w:rFonts w:ascii="Times New Roman" w:eastAsia="Times New Roman" w:hAnsi="Times New Roman" w:cs="Times New Roman"/>
          <w:b/>
          <w:bCs/>
          <w:kern w:val="36"/>
          <w:sz w:val="48"/>
          <w:szCs w:val="48"/>
          <w:lang w:eastAsia="ru-RU"/>
        </w:rPr>
        <w:t xml:space="preserve">Постановление Правительства РФ от 22 октября 2012 г. N 1074 "О программе государственных гарантий бесплатного оказания гражданам медицинской помощи на 2013 год и на плановый период 2014 и 2015 годов"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bookmarkStart w:id="0" w:name="text"/>
      <w:bookmarkEnd w:id="0"/>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1. Утвердить прилагаемую </w:t>
      </w:r>
      <w:hyperlink r:id="rId5" w:anchor="block_1000" w:history="1">
        <w:r w:rsidRPr="00BC4344">
          <w:rPr>
            <w:rFonts w:ascii="Times New Roman" w:eastAsia="Times New Roman" w:hAnsi="Times New Roman" w:cs="Times New Roman"/>
            <w:color w:val="0000FF"/>
            <w:sz w:val="24"/>
            <w:szCs w:val="24"/>
            <w:u w:val="single"/>
            <w:lang w:eastAsia="ru-RU"/>
          </w:rPr>
          <w:t>Программу</w:t>
        </w:r>
      </w:hyperlink>
      <w:r w:rsidRPr="00BC4344">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на 2013 год и на плановый период 2014 и 2015 годов.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2. Министерству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а) внести в установленном порядке в Правительство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до 1 июля 2013 г. - </w:t>
      </w:r>
      <w:hyperlink r:id="rId6" w:anchor="block_100" w:history="1">
        <w:r w:rsidRPr="00BC4344">
          <w:rPr>
            <w:rFonts w:ascii="Times New Roman" w:eastAsia="Times New Roman" w:hAnsi="Times New Roman" w:cs="Times New Roman"/>
            <w:color w:val="0000FF"/>
            <w:sz w:val="24"/>
            <w:szCs w:val="24"/>
            <w:u w:val="single"/>
            <w:lang w:eastAsia="ru-RU"/>
          </w:rPr>
          <w:t>доклад</w:t>
        </w:r>
      </w:hyperlink>
      <w:r w:rsidRPr="00BC4344">
        <w:rPr>
          <w:rFonts w:ascii="Times New Roman" w:eastAsia="Times New Roman" w:hAnsi="Times New Roman" w:cs="Times New Roman"/>
          <w:sz w:val="24"/>
          <w:szCs w:val="24"/>
          <w:lang w:eastAsia="ru-RU"/>
        </w:rPr>
        <w:t xml:space="preserve"> о реализации </w:t>
      </w:r>
      <w:hyperlink r:id="rId7" w:anchor="block_1000" w:history="1">
        <w:r w:rsidRPr="00BC4344">
          <w:rPr>
            <w:rFonts w:ascii="Times New Roman" w:eastAsia="Times New Roman" w:hAnsi="Times New Roman" w:cs="Times New Roman"/>
            <w:color w:val="0000FF"/>
            <w:sz w:val="24"/>
            <w:szCs w:val="24"/>
            <w:u w:val="single"/>
            <w:lang w:eastAsia="ru-RU"/>
          </w:rPr>
          <w:t>Программы</w:t>
        </w:r>
      </w:hyperlink>
      <w:r w:rsidRPr="00BC4344">
        <w:rPr>
          <w:rFonts w:ascii="Times New Roman" w:eastAsia="Times New Roman" w:hAnsi="Times New Roman" w:cs="Times New Roman"/>
          <w:sz w:val="24"/>
          <w:szCs w:val="24"/>
          <w:lang w:eastAsia="ru-RU"/>
        </w:rPr>
        <w:t xml:space="preserve"> государственных гарантий оказания гражданам Российской Федерации бесплатной медицинской помощи на 2012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до 15 сентября 2013 г. - проект программы государственных гарантий бесплатного оказания гражданам медицинской помощи на 2014 год и на плановый период 2015 и 2016 годов;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См. также </w:t>
      </w:r>
      <w:hyperlink r:id="rId8" w:anchor="block_1000" w:history="1">
        <w:r w:rsidRPr="00BC4344">
          <w:rPr>
            <w:rFonts w:ascii="Times New Roman" w:eastAsia="Times New Roman" w:hAnsi="Times New Roman" w:cs="Times New Roman"/>
            <w:color w:val="0000FF"/>
            <w:sz w:val="24"/>
            <w:szCs w:val="24"/>
            <w:u w:val="single"/>
            <w:lang w:eastAsia="ru-RU"/>
          </w:rPr>
          <w:t>рекомендации</w:t>
        </w:r>
      </w:hyperlink>
      <w:r w:rsidRPr="00BC4344">
        <w:rPr>
          <w:rFonts w:ascii="Times New Roman" w:eastAsia="Times New Roman" w:hAnsi="Times New Roman" w:cs="Times New Roman"/>
          <w:sz w:val="24"/>
          <w:szCs w:val="24"/>
          <w:lang w:eastAsia="ru-RU"/>
        </w:rPr>
        <w:t xml:space="preserve"> по способам оплаты специализированной медицинской помощи в стационарных условиях и в дневных стационарах на основе групп заболеваний, в том числе клинико-статистических групп (КСГ) и клинико-профильных групп (КПГ) за счет средств системы обязательного медицинского страхования, направленные </w:t>
      </w:r>
      <w:hyperlink r:id="rId9" w:history="1">
        <w:r w:rsidRPr="00BC4344">
          <w:rPr>
            <w:rFonts w:ascii="Times New Roman" w:eastAsia="Times New Roman" w:hAnsi="Times New Roman" w:cs="Times New Roman"/>
            <w:color w:val="0000FF"/>
            <w:sz w:val="24"/>
            <w:szCs w:val="24"/>
            <w:u w:val="single"/>
            <w:lang w:eastAsia="ru-RU"/>
          </w:rPr>
          <w:t>информационным письмом</w:t>
        </w:r>
      </w:hyperlink>
      <w:r w:rsidRPr="00BC4344">
        <w:rPr>
          <w:rFonts w:ascii="Times New Roman" w:eastAsia="Times New Roman" w:hAnsi="Times New Roman" w:cs="Times New Roman"/>
          <w:sz w:val="24"/>
          <w:szCs w:val="24"/>
          <w:lang w:eastAsia="ru-RU"/>
        </w:rPr>
        <w:t xml:space="preserve"> Минздрава России от 11 ноября 2013 г. N 66-0/10/2-8405</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См. </w:t>
      </w:r>
      <w:hyperlink r:id="rId10" w:anchor="block_1000" w:history="1">
        <w:r w:rsidRPr="00BC4344">
          <w:rPr>
            <w:rFonts w:ascii="Times New Roman" w:eastAsia="Times New Roman" w:hAnsi="Times New Roman" w:cs="Times New Roman"/>
            <w:color w:val="0000FF"/>
            <w:sz w:val="24"/>
            <w:szCs w:val="24"/>
            <w:u w:val="single"/>
            <w:lang w:eastAsia="ru-RU"/>
          </w:rPr>
          <w:t>рекомендации</w:t>
        </w:r>
      </w:hyperlink>
      <w:r w:rsidRPr="00BC4344">
        <w:rPr>
          <w:rFonts w:ascii="Times New Roman" w:eastAsia="Times New Roman" w:hAnsi="Times New Roman" w:cs="Times New Roman"/>
          <w:sz w:val="24"/>
          <w:szCs w:val="24"/>
          <w:lang w:eastAsia="ru-RU"/>
        </w:rPr>
        <w:t xml:space="preserve"> "Способы оплаты медицинской помощи в рамках программы государственных гарантий на основе групп заболеваний, в том числе клинико-статистических групп болезней (КСГ)", направленные </w:t>
      </w:r>
      <w:hyperlink r:id="rId11" w:history="1">
        <w:r w:rsidRPr="00BC4344">
          <w:rPr>
            <w:rFonts w:ascii="Times New Roman" w:eastAsia="Times New Roman" w:hAnsi="Times New Roman" w:cs="Times New Roman"/>
            <w:color w:val="0000FF"/>
            <w:sz w:val="24"/>
            <w:szCs w:val="24"/>
            <w:u w:val="single"/>
            <w:lang w:eastAsia="ru-RU"/>
          </w:rPr>
          <w:t>письмом</w:t>
        </w:r>
      </w:hyperlink>
      <w:r w:rsidRPr="00BC4344">
        <w:rPr>
          <w:rFonts w:ascii="Times New Roman" w:eastAsia="Times New Roman" w:hAnsi="Times New Roman" w:cs="Times New Roman"/>
          <w:sz w:val="24"/>
          <w:szCs w:val="24"/>
          <w:lang w:eastAsia="ru-RU"/>
        </w:rPr>
        <w:t xml:space="preserve"> Минздрава России от 20 декабря 2012 г. N 14-6/10/2-5305</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б) давать </w:t>
      </w:r>
      <w:hyperlink r:id="rId12" w:history="1">
        <w:r w:rsidRPr="00BC4344">
          <w:rPr>
            <w:rFonts w:ascii="Times New Roman" w:eastAsia="Times New Roman" w:hAnsi="Times New Roman" w:cs="Times New Roman"/>
            <w:color w:val="0000FF"/>
            <w:sz w:val="24"/>
            <w:szCs w:val="24"/>
            <w:u w:val="single"/>
            <w:lang w:eastAsia="ru-RU"/>
          </w:rPr>
          <w:t>разъяснения</w:t>
        </w:r>
      </w:hyperlink>
      <w:r w:rsidRPr="00BC4344">
        <w:rPr>
          <w:rFonts w:ascii="Times New Roman" w:eastAsia="Times New Roman" w:hAnsi="Times New Roman" w:cs="Times New Roman"/>
          <w:sz w:val="24"/>
          <w:szCs w:val="24"/>
          <w:lang w:eastAsia="ru-RU"/>
        </w:rPr>
        <w:t xml:space="preserve">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2013 год и на плановый период 2014 и 2015 годов, в том числе совместно с Федеральным фондом обязательного медицинского страхования - в части, касающейся формирования и экономического обоснования территориальных программ обязательного медицинского страхования на 2013 год и на плановый период 2014 и 2015 годов;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в) привести свои нормативные правовые акты в соответствие с настоящим постановлением.</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3. Рекомендовать органам государственной власти субъектов Российской Федерации утвердить до 25 декабря 2012 г. территориальные программы государственных гарантий бесплатного оказания гражданам медицинской помощи на 2013 год и на плановый период 2014 и 2015 годов.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BC4344" w:rsidRPr="00BC4344" w:rsidTr="00BC4344">
        <w:trPr>
          <w:tblCellSpacing w:w="15" w:type="dxa"/>
        </w:trPr>
        <w:tc>
          <w:tcPr>
            <w:tcW w:w="3300" w:type="pct"/>
            <w:vAlign w:val="bottom"/>
            <w:hideMark/>
          </w:tcPr>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Председатель Правительства</w:t>
            </w:r>
            <w:r w:rsidRPr="00BC4344">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BC4344" w:rsidRPr="00BC4344" w:rsidRDefault="00BC4344" w:rsidP="00BC434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 Медведев</w:t>
            </w:r>
          </w:p>
        </w:tc>
      </w:tr>
    </w:tbl>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Москва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22 октября 2012 г. N 1074</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Программа</w:t>
      </w:r>
      <w:r w:rsidRPr="00BC4344">
        <w:rPr>
          <w:rFonts w:ascii="Times New Roman" w:eastAsia="Times New Roman" w:hAnsi="Times New Roman" w:cs="Times New Roman"/>
          <w:sz w:val="24"/>
          <w:szCs w:val="24"/>
          <w:lang w:eastAsia="ru-RU"/>
        </w:rPr>
        <w:br/>
        <w:t>государственных гарантий бесплатного оказания гражданам медицинской помощи на 2013 год и на плановый период 2014 и 2015 годов</w:t>
      </w:r>
      <w:r w:rsidRPr="00BC4344">
        <w:rPr>
          <w:rFonts w:ascii="Times New Roman" w:eastAsia="Times New Roman" w:hAnsi="Times New Roman" w:cs="Times New Roman"/>
          <w:sz w:val="24"/>
          <w:szCs w:val="24"/>
          <w:lang w:eastAsia="ru-RU"/>
        </w:rPr>
        <w:br/>
        <w:t xml:space="preserve">(утв. </w:t>
      </w:r>
      <w:hyperlink r:id="rId13" w:history="1">
        <w:r w:rsidRPr="00BC4344">
          <w:rPr>
            <w:rFonts w:ascii="Times New Roman" w:eastAsia="Times New Roman" w:hAnsi="Times New Roman" w:cs="Times New Roman"/>
            <w:color w:val="0000FF"/>
            <w:sz w:val="24"/>
            <w:szCs w:val="24"/>
            <w:u w:val="single"/>
            <w:lang w:eastAsia="ru-RU"/>
          </w:rPr>
          <w:t>постановлением</w:t>
        </w:r>
      </w:hyperlink>
      <w:r w:rsidRPr="00BC4344">
        <w:rPr>
          <w:rFonts w:ascii="Times New Roman" w:eastAsia="Times New Roman" w:hAnsi="Times New Roman" w:cs="Times New Roman"/>
          <w:sz w:val="24"/>
          <w:szCs w:val="24"/>
          <w:lang w:eastAsia="ru-RU"/>
        </w:rPr>
        <w:t xml:space="preserve"> Правительства РФ от 22 октября 2012 г. N 1074)</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Cм. </w:t>
      </w:r>
      <w:hyperlink r:id="rId14" w:anchor="block_1000" w:history="1">
        <w:r w:rsidRPr="00BC4344">
          <w:rPr>
            <w:rFonts w:ascii="Times New Roman" w:eastAsia="Times New Roman" w:hAnsi="Times New Roman" w:cs="Times New Roman"/>
            <w:color w:val="0000FF"/>
            <w:sz w:val="24"/>
            <w:szCs w:val="24"/>
            <w:u w:val="single"/>
            <w:lang w:eastAsia="ru-RU"/>
          </w:rPr>
          <w:t>Программу</w:t>
        </w:r>
      </w:hyperlink>
      <w:r w:rsidRPr="00BC4344">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на 2014 г. и на плановый период 2015 и 2016 гг., утвержденный </w:t>
      </w:r>
      <w:hyperlink r:id="rId15" w:history="1">
        <w:r w:rsidRPr="00BC4344">
          <w:rPr>
            <w:rFonts w:ascii="Times New Roman" w:eastAsia="Times New Roman" w:hAnsi="Times New Roman" w:cs="Times New Roman"/>
            <w:color w:val="0000FF"/>
            <w:sz w:val="24"/>
            <w:szCs w:val="24"/>
            <w:u w:val="single"/>
            <w:lang w:eastAsia="ru-RU"/>
          </w:rPr>
          <w:t>постановлением</w:t>
        </w:r>
      </w:hyperlink>
      <w:r w:rsidRPr="00BC4344">
        <w:rPr>
          <w:rFonts w:ascii="Times New Roman" w:eastAsia="Times New Roman" w:hAnsi="Times New Roman" w:cs="Times New Roman"/>
          <w:sz w:val="24"/>
          <w:szCs w:val="24"/>
          <w:lang w:eastAsia="ru-RU"/>
        </w:rPr>
        <w:t xml:space="preserve"> Правительства РФ от 18 октября 2013 г. N 932</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См. вопросы и комментарии к ним по Программе государственных гарантий бесплатного оказания гражданам медицинской помощи на 2013 г. и плановый период 2014-2015 гг., утвержденной постановлением Правительства РФ от 22 октября 2012 г. N 1074, приведенные в </w:t>
      </w:r>
      <w:hyperlink r:id="rId16" w:history="1">
        <w:r w:rsidRPr="00BC4344">
          <w:rPr>
            <w:rFonts w:ascii="Times New Roman" w:eastAsia="Times New Roman" w:hAnsi="Times New Roman" w:cs="Times New Roman"/>
            <w:color w:val="0000FF"/>
            <w:sz w:val="24"/>
            <w:szCs w:val="24"/>
            <w:u w:val="single"/>
            <w:lang w:eastAsia="ru-RU"/>
          </w:rPr>
          <w:t>разъяснениях</w:t>
        </w:r>
      </w:hyperlink>
      <w:r w:rsidRPr="00BC4344">
        <w:rPr>
          <w:rFonts w:ascii="Times New Roman" w:eastAsia="Times New Roman" w:hAnsi="Times New Roman" w:cs="Times New Roman"/>
          <w:sz w:val="24"/>
          <w:szCs w:val="24"/>
          <w:lang w:eastAsia="ru-RU"/>
        </w:rPr>
        <w:t xml:space="preserve"> Минздрава России и ФСС РФ от 20 декабря 2012 г.</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I. Общие положения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Программа государственных гарантий бесплатного оказания гражданам медицинской помощи на 2013 год и на плановый период 2014 и 2015 годов (далее - Программа)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и качества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2013 год и на плановый период 2014 и 2015 годов, включая территориальные программы обязательного медицинского страхования, установленные в соответствии с </w:t>
      </w:r>
      <w:hyperlink r:id="rId17" w:anchor="block_2" w:history="1">
        <w:r w:rsidRPr="00BC4344">
          <w:rPr>
            <w:rFonts w:ascii="Times New Roman" w:eastAsia="Times New Roman" w:hAnsi="Times New Roman" w:cs="Times New Roman"/>
            <w:color w:val="0000FF"/>
            <w:sz w:val="24"/>
            <w:szCs w:val="24"/>
            <w:u w:val="single"/>
            <w:lang w:eastAsia="ru-RU"/>
          </w:rPr>
          <w:t>законодательством</w:t>
        </w:r>
      </w:hyperlink>
      <w:r w:rsidRPr="00BC4344">
        <w:rPr>
          <w:rFonts w:ascii="Times New Roman" w:eastAsia="Times New Roman" w:hAnsi="Times New Roman" w:cs="Times New Roman"/>
          <w:sz w:val="24"/>
          <w:szCs w:val="24"/>
          <w:lang w:eastAsia="ru-RU"/>
        </w:rPr>
        <w:t xml:space="preserve"> Российской Федерации об обязательном медицинском страховании (далее - территориальная программа).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и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службе.</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II. Виды, условия и формы оказания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рамках Программы бесплатно предоставляются: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первичная медико-санитарная помощь, в том числе доврачебная, врачебная и специализированная;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специализированная, в том числе высокотехнологичная, медицинская помощь;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скорая, в том числе скорая специализированная, медицинская помощь;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паллиативная медицинская помощь в медицинских организациях.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Понятие "медицинская организация" используется в Программе в значении, определенном в федеральных законах </w:t>
      </w:r>
      <w:hyperlink r:id="rId18" w:anchor="block_2" w:history="1">
        <w:r w:rsidRPr="00BC4344">
          <w:rPr>
            <w:rFonts w:ascii="Times New Roman" w:eastAsia="Times New Roman" w:hAnsi="Times New Roman" w:cs="Times New Roman"/>
            <w:color w:val="0000FF"/>
            <w:sz w:val="24"/>
            <w:szCs w:val="24"/>
            <w:u w:val="single"/>
            <w:lang w:eastAsia="ru-RU"/>
          </w:rPr>
          <w:t>"Об основах охраны здоровья граждан в Российской Федерации"</w:t>
        </w:r>
      </w:hyperlink>
      <w:r w:rsidRPr="00BC4344">
        <w:rPr>
          <w:rFonts w:ascii="Times New Roman" w:eastAsia="Times New Roman" w:hAnsi="Times New Roman" w:cs="Times New Roman"/>
          <w:sz w:val="24"/>
          <w:szCs w:val="24"/>
          <w:lang w:eastAsia="ru-RU"/>
        </w:rPr>
        <w:t xml:space="preserve"> и </w:t>
      </w:r>
      <w:hyperlink r:id="rId19" w:history="1">
        <w:r w:rsidRPr="00BC4344">
          <w:rPr>
            <w:rFonts w:ascii="Times New Roman" w:eastAsia="Times New Roman" w:hAnsi="Times New Roman" w:cs="Times New Roman"/>
            <w:color w:val="0000FF"/>
            <w:sz w:val="24"/>
            <w:szCs w:val="24"/>
            <w:u w:val="single"/>
            <w:lang w:eastAsia="ru-RU"/>
          </w:rPr>
          <w:t>"Об обязательном медицинском страховании в Российской Федерации"</w:t>
        </w:r>
      </w:hyperlink>
      <w:r w:rsidRPr="00BC4344">
        <w:rPr>
          <w:rFonts w:ascii="Times New Roman" w:eastAsia="Times New Roman" w:hAnsi="Times New Roman" w:cs="Times New Roman"/>
          <w:sz w:val="24"/>
          <w:szCs w:val="24"/>
          <w:lang w:eastAsia="ru-RU"/>
        </w:rPr>
        <w:t>.</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Первичная медико-санитарная помощь оказывается бесплатно в амбулаторных условиях и в условиях дневного стационара.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Высокотехнологичная медицинская помощь оказывается медицинскими организациями в соответствии с </w:t>
      </w:r>
      <w:hyperlink r:id="rId20" w:anchor="block_1000" w:history="1">
        <w:r w:rsidRPr="00BC4344">
          <w:rPr>
            <w:rFonts w:ascii="Times New Roman" w:eastAsia="Times New Roman" w:hAnsi="Times New Roman" w:cs="Times New Roman"/>
            <w:color w:val="0000FF"/>
            <w:sz w:val="24"/>
            <w:szCs w:val="24"/>
            <w:u w:val="single"/>
            <w:lang w:eastAsia="ru-RU"/>
          </w:rPr>
          <w:t>перечнем</w:t>
        </w:r>
      </w:hyperlink>
      <w:r w:rsidRPr="00BC4344">
        <w:rPr>
          <w:rFonts w:ascii="Times New Roman" w:eastAsia="Times New Roman" w:hAnsi="Times New Roman" w:cs="Times New Roman"/>
          <w:sz w:val="24"/>
          <w:szCs w:val="24"/>
          <w:lang w:eastAsia="ru-RU"/>
        </w:rPr>
        <w:t xml:space="preserve"> видов высокотехнологичной медицинской помощи, утверждаемым Министерством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Медицинская помощь оказывается в следующих формах: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hyperlink r:id="rId21" w:history="1">
        <w:r w:rsidRPr="00BC4344">
          <w:rPr>
            <w:rFonts w:ascii="Times New Roman" w:eastAsia="Times New Roman" w:hAnsi="Times New Roman" w:cs="Times New Roman"/>
            <w:color w:val="0000FF"/>
            <w:sz w:val="24"/>
            <w:szCs w:val="24"/>
            <w:u w:val="single"/>
            <w:lang w:eastAsia="ru-RU"/>
          </w:rPr>
          <w:t>Федеральным законом</w:t>
        </w:r>
      </w:hyperlink>
      <w:r w:rsidRPr="00BC4344">
        <w:rPr>
          <w:rFonts w:ascii="Times New Roman" w:eastAsia="Times New Roman" w:hAnsi="Times New Roman" w:cs="Times New Roman"/>
          <w:sz w:val="24"/>
          <w:szCs w:val="24"/>
          <w:lang w:eastAsia="ru-RU"/>
        </w:rPr>
        <w:t xml:space="preserve"> "Об обращении лекарственных средств", и медицинскими изделиями, которые предусмотрены стандартами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III. Требования к территориальной программе в части определения порядка, условий предоставления медицинской помощи, критериев доступности и качества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Территориальная программа, включая территориальную программу обязательного медицинского страхования, в части определения порядка и условий оказания медицинской помощи должна включать: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условия реализации установленного </w:t>
      </w:r>
      <w:hyperlink r:id="rId22" w:anchor="block_2120" w:history="1">
        <w:r w:rsidRPr="00BC4344">
          <w:rPr>
            <w:rFonts w:ascii="Times New Roman" w:eastAsia="Times New Roman" w:hAnsi="Times New Roman" w:cs="Times New Roman"/>
            <w:color w:val="0000FF"/>
            <w:sz w:val="24"/>
            <w:szCs w:val="24"/>
            <w:u w:val="single"/>
            <w:lang w:eastAsia="ru-RU"/>
          </w:rPr>
          <w:t>законодательством</w:t>
        </w:r>
      </w:hyperlink>
      <w:r w:rsidRPr="00BC4344">
        <w:rPr>
          <w:rFonts w:ascii="Times New Roman" w:eastAsia="Times New Roman" w:hAnsi="Times New Roman" w:cs="Times New Roman"/>
          <w:sz w:val="24"/>
          <w:szCs w:val="24"/>
          <w:lang w:eastAsia="ru-RU"/>
        </w:rPr>
        <w:t xml:space="preserve"> Российской Федерации права на выбор врача, в том числе врача общей практики (семейного врача) и лечащего врача (с учетом согласия врача);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порядок реализации установленного </w:t>
      </w:r>
      <w:hyperlink r:id="rId23" w:anchor="block_8124" w:history="1">
        <w:r w:rsidRPr="00BC4344">
          <w:rPr>
            <w:rFonts w:ascii="Times New Roman" w:eastAsia="Times New Roman" w:hAnsi="Times New Roman" w:cs="Times New Roman"/>
            <w:color w:val="0000FF"/>
            <w:sz w:val="24"/>
            <w:szCs w:val="24"/>
            <w:u w:val="single"/>
            <w:lang w:eastAsia="ru-RU"/>
          </w:rPr>
          <w:t>законодательством</w:t>
        </w:r>
      </w:hyperlink>
      <w:r w:rsidRPr="00BC4344">
        <w:rPr>
          <w:rFonts w:ascii="Times New Roman" w:eastAsia="Times New Roman" w:hAnsi="Times New Roman" w:cs="Times New Roman"/>
          <w:sz w:val="24"/>
          <w:szCs w:val="24"/>
          <w:lang w:eastAsia="ru-RU"/>
        </w:rPr>
        <w:t xml:space="preserve">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условия и сроки диспансеризации населения для отдельных категорий населения, включая подростков и студентов, обучающихся по очной форме на бюджетной основе;</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целевые значения критериев доступности и качества медицинской помощи, оказываемой в рамках территориальной программы.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формировании территориальной программы учитываются: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порядки оказания медицинской помощи и стандарты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особенности половозрастного состава населения субъекта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уровень и структура заболеваемости населения субъекта Российской Федерации, основанные на данных медицинской статистики;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климатические и географические особенности региона и транспортная доступность медицинских организаций;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24" w:anchor="block_23" w:history="1">
        <w:r w:rsidRPr="00BC4344">
          <w:rPr>
            <w:rFonts w:ascii="Times New Roman" w:eastAsia="Times New Roman" w:hAnsi="Times New Roman" w:cs="Times New Roman"/>
            <w:color w:val="0000FF"/>
            <w:sz w:val="24"/>
            <w:szCs w:val="24"/>
            <w:u w:val="single"/>
            <w:lang w:eastAsia="ru-RU"/>
          </w:rPr>
          <w:t>законодательством</w:t>
        </w:r>
      </w:hyperlink>
      <w:r w:rsidRPr="00BC4344">
        <w:rPr>
          <w:rFonts w:ascii="Times New Roman" w:eastAsia="Times New Roman" w:hAnsi="Times New Roman" w:cs="Times New Roman"/>
          <w:sz w:val="24"/>
          <w:szCs w:val="24"/>
          <w:lang w:eastAsia="ru-RU"/>
        </w:rPr>
        <w:t xml:space="preserve"> Российской Федерации об обязательном медицинском страховании.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IV. Источники финансового обеспечения оказания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Источниками финансового обеспечения Программы являются средства федерального бюджета, бюджетов субъектов Российской Федерации,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(за исключением высокотехнологичной медицинской помощи в 2013 и 2014 годах) в следующих страховых случаях: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новообразования;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эндокринной системы;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расстройства питания и нарушения обмена веществ;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нервной системы;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крови, кроветворных органов;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отдельные нарушения, вовлекающие иммунный механизм;</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глаза и его придаточного аппарата;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уха и сосцевидного отростка;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системы кровообращения;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органов дыхания;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органов пищеварения;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мочеполовой системы;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болезни кожи и подкожной клетчатки;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болезни костно-мышечной системы и соединительной ткани;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травмы, отравления и некоторые другие последствия воздействия внешних причин;</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врожденные аномалии (пороки развития);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деформации и хромосомные нарушения;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беременность, роды, послеродовой период и аборты;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отдельные состояния, возникающие у детей в перинатальный период.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рамках реализации базовой программы обязательного медицинского страхования осуществляется финансовое обеспечение мероприятий по диспансеризации отдельных категорий граждан,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 а также медицинской реабилитации, осуществляемой в медицинских организациях.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Министерством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составе территориальной программы обязательного медицинского страхования устанавливаются нормативы объема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в расчете на одно застрахованное лицо и норматив финансового обеспечения территориальной программы обязательного медицинского страхования в расчете на одно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счет бюджетных ассигнований федерального бюджета осуществляется финансовое обеспечение:</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а также </w:t>
      </w:r>
      <w:r w:rsidRPr="00BC4344">
        <w:rPr>
          <w:rFonts w:ascii="Times New Roman" w:eastAsia="Times New Roman" w:hAnsi="Times New Roman" w:cs="Times New Roman"/>
          <w:sz w:val="24"/>
          <w:szCs w:val="24"/>
          <w:lang w:eastAsia="ru-RU"/>
        </w:rPr>
        <w:lastRenderedPageBreak/>
        <w:t>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подведомственными Федеральному медико-биологическому агентству,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за исключением медицинской помощи, осуществляемой за счет средств обязательного медицинского страхования в рамках территориальных программ обязательного медицинского страхования (до 1 января 2015 г.);</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высокотехнологичной медицинской помощи, оказываемой в соответствии с перечнем видов высокотехнологичной медицинской помощи, утверждаемым Министерством здравоохранения Российской Федерации в порядке, устанавливаемом Правительством Российской Федерации, в том числе путем предоставления субсидий бюджетам субъектов Российской Федерации (до 1 января 2015 г.);</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предусмотренной федеральными законами для определенных категорий граждан медицинской помощи, оказываемой в медицинских организациях, подведомственных федеральным органам исполнительной власти, государственным академиям наук;</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дополнительных мероприятий, установленных в соответствии с законодательством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санаторно-курортного лечения отдельных категорий граждан в соответствии с </w:t>
      </w:r>
      <w:hyperlink r:id="rId25" w:anchor="block_83" w:history="1">
        <w:r w:rsidRPr="00BC4344">
          <w:rPr>
            <w:rFonts w:ascii="Times New Roman" w:eastAsia="Times New Roman" w:hAnsi="Times New Roman" w:cs="Times New Roman"/>
            <w:color w:val="0000FF"/>
            <w:sz w:val="24"/>
            <w:szCs w:val="24"/>
            <w:u w:val="single"/>
            <w:lang w:eastAsia="ru-RU"/>
          </w:rPr>
          <w:t>законодательством</w:t>
        </w:r>
      </w:hyperlink>
      <w:r w:rsidRPr="00BC4344">
        <w:rPr>
          <w:rFonts w:ascii="Times New Roman" w:eastAsia="Times New Roman" w:hAnsi="Times New Roman" w:cs="Times New Roman"/>
          <w:sz w:val="24"/>
          <w:szCs w:val="24"/>
          <w:lang w:eastAsia="ru-RU"/>
        </w:rPr>
        <w:t xml:space="preserve">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w:t>
      </w:r>
      <w:hyperlink r:id="rId26" w:anchor="block_1000" w:history="1">
        <w:r w:rsidRPr="00BC4344">
          <w:rPr>
            <w:rFonts w:ascii="Times New Roman" w:eastAsia="Times New Roman" w:hAnsi="Times New Roman" w:cs="Times New Roman"/>
            <w:color w:val="0000FF"/>
            <w:sz w:val="24"/>
            <w:szCs w:val="24"/>
            <w:u w:val="single"/>
            <w:lang w:eastAsia="ru-RU"/>
          </w:rPr>
          <w:t>перечню</w:t>
        </w:r>
      </w:hyperlink>
      <w:r w:rsidRPr="00BC4344">
        <w:rPr>
          <w:rFonts w:ascii="Times New Roman" w:eastAsia="Times New Roman" w:hAnsi="Times New Roman" w:cs="Times New Roman"/>
          <w:sz w:val="24"/>
          <w:szCs w:val="24"/>
          <w:lang w:eastAsia="ru-RU"/>
        </w:rPr>
        <w:t xml:space="preserve">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w:t>
      </w:r>
      <w:hyperlink r:id="rId27" w:anchor="block_1000" w:history="1">
        <w:r w:rsidRPr="00BC4344">
          <w:rPr>
            <w:rFonts w:ascii="Times New Roman" w:eastAsia="Times New Roman" w:hAnsi="Times New Roman" w:cs="Times New Roman"/>
            <w:color w:val="0000FF"/>
            <w:sz w:val="24"/>
            <w:szCs w:val="24"/>
            <w:u w:val="single"/>
            <w:lang w:eastAsia="ru-RU"/>
          </w:rPr>
          <w:t>перечню</w:t>
        </w:r>
      </w:hyperlink>
      <w:r w:rsidRPr="00BC4344">
        <w:rPr>
          <w:rFonts w:ascii="Times New Roman" w:eastAsia="Times New Roman" w:hAnsi="Times New Roman" w:cs="Times New Roman"/>
          <w:sz w:val="24"/>
          <w:szCs w:val="24"/>
          <w:lang w:eastAsia="ru-RU"/>
        </w:rPr>
        <w:t xml:space="preserve"> </w:t>
      </w:r>
      <w:r w:rsidRPr="00BC4344">
        <w:rPr>
          <w:rFonts w:ascii="Times New Roman" w:eastAsia="Times New Roman" w:hAnsi="Times New Roman" w:cs="Times New Roman"/>
          <w:sz w:val="24"/>
          <w:szCs w:val="24"/>
          <w:lang w:eastAsia="ru-RU"/>
        </w:rPr>
        <w:lastRenderedPageBreak/>
        <w:t>лекарственных препаратов, утверждаемому Правительством Российской Федерации (в 2013 году).</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За счет бюджетных ассигнований федерального бюджета осуществляется финансовое обеспечение предоставления в установленном порядке бюджетам субъектов Российской Федерации и бюджету г. Байконура в 2014 и 2015 годах субвенций на обеспечение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по </w:t>
      </w:r>
      <w:hyperlink r:id="rId28" w:anchor="block_1000" w:history="1">
        <w:r w:rsidRPr="00BC4344">
          <w:rPr>
            <w:rFonts w:ascii="Times New Roman" w:eastAsia="Times New Roman" w:hAnsi="Times New Roman" w:cs="Times New Roman"/>
            <w:color w:val="0000FF"/>
            <w:sz w:val="24"/>
            <w:szCs w:val="24"/>
            <w:u w:val="single"/>
            <w:lang w:eastAsia="ru-RU"/>
          </w:rPr>
          <w:t>перечню</w:t>
        </w:r>
      </w:hyperlink>
      <w:r w:rsidRPr="00BC4344">
        <w:rPr>
          <w:rFonts w:ascii="Times New Roman" w:eastAsia="Times New Roman" w:hAnsi="Times New Roman" w:cs="Times New Roman"/>
          <w:sz w:val="24"/>
          <w:szCs w:val="24"/>
          <w:lang w:eastAsia="ru-RU"/>
        </w:rPr>
        <w:t xml:space="preserve">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w:t>
      </w:r>
      <w:hyperlink r:id="rId29" w:anchor="block_1000" w:history="1">
        <w:r w:rsidRPr="00BC4344">
          <w:rPr>
            <w:rFonts w:ascii="Times New Roman" w:eastAsia="Times New Roman" w:hAnsi="Times New Roman" w:cs="Times New Roman"/>
            <w:color w:val="0000FF"/>
            <w:sz w:val="24"/>
            <w:szCs w:val="24"/>
            <w:u w:val="single"/>
            <w:lang w:eastAsia="ru-RU"/>
          </w:rPr>
          <w:t>перечню</w:t>
        </w:r>
      </w:hyperlink>
      <w:r w:rsidRPr="00BC4344">
        <w:rPr>
          <w:rFonts w:ascii="Times New Roman" w:eastAsia="Times New Roman" w:hAnsi="Times New Roman" w:cs="Times New Roman"/>
          <w:sz w:val="24"/>
          <w:szCs w:val="24"/>
          <w:lang w:eastAsia="ru-RU"/>
        </w:rPr>
        <w:t xml:space="preserve"> лекарственных препаратов, утверждаемому Правительством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счет бюджетных ассигнований федерального бюджета осуществляется финансовое обеспечение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оказании в 2013 и 2014 годах медицинской помощи в соответствии с законодательством Российской Федерации в медицинских организациях, подведомственных федеральным органам исполнительной власти, государственным академиям наук, при заболеваниях и состояниях, включенных в базовую программу обязательного медицинского страхования, за счет бюджетных ассигнований федерального бюджета осуществляется финансовое обеспечение медицинской помощи в объеме, превышающем объемы медицинской помощи, установленные решением комиссии по разработке территориальной программы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счет средств бюджетных ассигнований бюджетов субъектов Российской Федерации осуществляется финансовое обеспечение:</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скорой, в том числе скорой специализированной, медицинской помощи - в части медицинской помощи, не включенной в территориальную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осмотры несовершеннолетних в целях раннего (своевременного) выявления немедицинского потребления наркотических и психотропных веществ), а также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паллиативной медицинской помощи в медицинских организациях;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высокотехнологичной медицинской помощи, оказываемой в медицинских организациях субъектов Российской Федерации, правила финансового обеспечения которой определяются высшим исполнительным органом государственной власти субъекта Российской Федерации (до 1 января 2015 г.).</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счет средств бюджетных ассигнований бюджетов субъектов Российской Федерации осуществляется: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0" w:anchor="block_2000" w:history="1">
        <w:r w:rsidRPr="00BC4344">
          <w:rPr>
            <w:rFonts w:ascii="Times New Roman" w:eastAsia="Times New Roman" w:hAnsi="Times New Roman" w:cs="Times New Roman"/>
            <w:color w:val="0000FF"/>
            <w:sz w:val="24"/>
            <w:szCs w:val="24"/>
            <w:u w:val="single"/>
            <w:lang w:eastAsia="ru-RU"/>
          </w:rPr>
          <w:t>перечень</w:t>
        </w:r>
      </w:hyperlink>
      <w:r w:rsidRPr="00BC4344">
        <w:rPr>
          <w:rFonts w:ascii="Times New Roman" w:eastAsia="Times New Roman" w:hAnsi="Times New Roman" w:cs="Times New Roman"/>
          <w:sz w:val="24"/>
          <w:szCs w:val="24"/>
          <w:lang w:eastAsia="ru-RU"/>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обеспечение лекарственными препаратами в соответствии с </w:t>
      </w:r>
      <w:hyperlink r:id="rId31" w:anchor="block_1000" w:history="1">
        <w:r w:rsidRPr="00BC4344">
          <w:rPr>
            <w:rFonts w:ascii="Times New Roman" w:eastAsia="Times New Roman" w:hAnsi="Times New Roman" w:cs="Times New Roman"/>
            <w:color w:val="0000FF"/>
            <w:sz w:val="24"/>
            <w:szCs w:val="24"/>
            <w:u w:val="single"/>
            <w:lang w:eastAsia="ru-RU"/>
          </w:rPr>
          <w:t>перечнем</w:t>
        </w:r>
      </w:hyperlink>
      <w:r w:rsidRPr="00BC4344">
        <w:rPr>
          <w:rFonts w:ascii="Times New Roman" w:eastAsia="Times New Roman" w:hAnsi="Times New Roman" w:cs="Times New Roman"/>
          <w:sz w:val="24"/>
          <w:szCs w:val="24"/>
          <w:lang w:eastAsia="ru-RU"/>
        </w:rP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обеспечение лекарственными препаратами в соответствии с </w:t>
      </w:r>
      <w:hyperlink r:id="rId32" w:anchor="block_2000" w:history="1">
        <w:r w:rsidRPr="00BC4344">
          <w:rPr>
            <w:rFonts w:ascii="Times New Roman" w:eastAsia="Times New Roman" w:hAnsi="Times New Roman" w:cs="Times New Roman"/>
            <w:color w:val="0000FF"/>
            <w:sz w:val="24"/>
            <w:szCs w:val="24"/>
            <w:u w:val="single"/>
            <w:lang w:eastAsia="ru-RU"/>
          </w:rPr>
          <w:t>перечнем</w:t>
        </w:r>
      </w:hyperlink>
      <w:r w:rsidRPr="00BC4344">
        <w:rPr>
          <w:rFonts w:ascii="Times New Roman" w:eastAsia="Times New Roman" w:hAnsi="Times New Roman" w:cs="Times New Roman"/>
          <w:sz w:val="24"/>
          <w:szCs w:val="24"/>
          <w:lang w:eastAsia="ru-RU"/>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счет средств местных бюджетов может предоставляться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(работы) в федеральных медицинских организациях, медицинских организациях субъектов Российской Федерации и муниципальных медицинских организациях соответственно, за исключением видов медицинской помощи, оказываемой за счет средств обязательного медицинского страхования, в лепрозориях, центрах по профилактике и борьбе с синдромом приобретенного иммунодефицита и инфекционными заболеваниями, врачебно-физкультурных диспансерах, центрах планирования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бюро судебно-медицинской экспертизы, патологоанатомических бюро, медицинских информационно-аналитических центрах, бюро медицинской статистики, на станциях переливания крови, в центрах крови, домах ребенка, включая специализированные, молочных кухнях и прочих медицинских учреждениях, входящих в </w:t>
      </w:r>
      <w:hyperlink r:id="rId33" w:anchor="block_1000" w:history="1">
        <w:r w:rsidRPr="00BC4344">
          <w:rPr>
            <w:rFonts w:ascii="Times New Roman" w:eastAsia="Times New Roman" w:hAnsi="Times New Roman" w:cs="Times New Roman"/>
            <w:color w:val="0000FF"/>
            <w:sz w:val="24"/>
            <w:szCs w:val="24"/>
            <w:u w:val="single"/>
            <w:lang w:eastAsia="ru-RU"/>
          </w:rPr>
          <w:t>номенклатуру</w:t>
        </w:r>
      </w:hyperlink>
      <w:r w:rsidRPr="00BC4344">
        <w:rPr>
          <w:rFonts w:ascii="Times New Roman" w:eastAsia="Times New Roman" w:hAnsi="Times New Roman" w:cs="Times New Roman"/>
          <w:sz w:val="24"/>
          <w:szCs w:val="24"/>
          <w:lang w:eastAsia="ru-RU"/>
        </w:rPr>
        <w:t xml:space="preserve"> учреждений здравоохранения, утверждаемую Министерством здравоохранения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Выравнивание финансовых условий реализации территориальных программ обязательного медицинского страхования, а также стимулирование эффективности реализации территориальных программ осуществляются в соответствии с законодательством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V. Средние нормативы объема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Средние нормативы объема медицинской помощи по ее видам в целом по Программе рассчитываются в единицах объема на 1 жителя в год, по базовой программе обязательного медицинского страхования -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для скорой медицинской помощи вне медицинской организации, включая медицинскую эвакуацию, на 2013 - 2015 годы - 0,318 вызова на 1 жителя;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для медицинской помощи в амбулаторных условиях, оказываемой с профилактической целью (включая посещения центров здоровья, посещения в связи с диспансеризацией, посещения среднего медицинского персонала), на 2013 год - 2,44 посещения на 1 жителя, в рамках базовой программы обязательного медицинского страхования - 2,04 посещения на 1 застрахованное лицо, на 2014 год - 2,64 посещения на 1 жителя, в рамках базовой программы обязательного медицинского страхования - 2,24 посещения на 1 застрахованное лицо, на 2015 год - 2,7 посещения на 1 жителя, в рамках базовой программы обязательного медицинского страхования - 2,3 посещения на 1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для медицинской помощи в амбулаторных условиях, оказываемой в связи с заболеваниями, на 2013 год - 2,1 обращения на 1 жителя, в рамках базовой программы обязательного медицинского страхования - 1,9 обращения на 1 застрахованное лицо, на 2014 год - 2,15 обращения на 1 жителя, в рамках базовой программы обязательного медицинского страхования - 1,95 обращения на 1 застрахованное лицо, на 2015 год - 2,2 обращения на 1 жителя, в рамках базовой программы обязательного медицинского страхования - 2 обращения на 1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2013 год - 0,36 посещения на 1 застрахованное лицо, на 2014 год - 0,46 посещения на 1 застрахованное лицо, на 2015 год - 0,6 посещения на 1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для медицинской помощи в условиях дневных стационаров на 2013 год - 0,63 пациенто-дня на 1 жителя, в рамках базовой программы обязательного медицинского страхования - 0,52 пациенто-дня на 1 застрахованное лицо, 2014 год - 0,665 пациенто-дня на 1 жителя, в рамках базовой программы обязательного медицинского страхования - 0,55 пациенто-дня на 1 застрахованное лицо, на 2015 год - 0,71 пациенто-дня на 1 жителя, в рамках базовой программы обязательного медицинского страхования - 0,59 пациенто-дня на 1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для медицинской помощи в стационарных условиях на 2013 год - 2,558 койко-дня на 1 жителя, в рамках базовой программы обязательного медицинского страхования - 1,74 койко-дня на 1 застрахованное лицо, на 2014 год - 2,463 койко-дня на 1 жителя, в рамках базовой программы обязательного медицинского страхования - 1,66 койко-дня на 1 застрахованное лицо, на 2015 год - 2,35 койко-дня на 1 жителя, в рамках базовой программы обязательного медицинского страхования - 1,59 койко-дня на 1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для паллиативной медицинской помощи в стационарных условиях на 2013 год - 0,077 койко-дня на 1 жителя, на 2014 год - 0,092 койко-дня на 1 жителя, на 2015 год - 0,112 койко-дня на 1 жителя.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Объем медицинской помощи, оказываемой не застрахованным по обязательному медицинскому страхованию гражданам Российской Федерации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 обязательного медицинского страхования), включается в средние нормативы объема амбулаторной и стационарной медицинской помощи и обеспечивается за счет бюджетных ассигнований бюджета субъекта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VI. Средние нормативы финансовых затрат на единицу объема медицинской помощи, средние подушевые нормативы финансирования, способы оплаты медицинской помощи, порядок формирования и структура тарифов на оплату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Средние нормативы финансовых затрат на единицу объема медицинской помощи для целей формирования территориальных программ на 2013 год составляют:</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вызов скорой медицинской помощи за счет средств обязательного медицинского страхования - 1435,6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посещение с профилактической целью при оказании медицинской помощи в амбулаторных условиях медицинскими организациями (их структурными подразделениями) за счет средств бюджетов субъектов Российской Федерации и местных бюджетов (далее - соответствующие бюджеты) - 271 рубль, за счет средств обязательного медицинского страхования - 266,3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- 771,8 рубля, за счет средств обязательного медицинского страхования - 772,3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посещение при оказании медицинской помощи в неотложной форме в амбулаторных условиях за счет средств обязательного медицинского страхования - 340,9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на 1 пациенто-день лечения в условиях дневных стационаров за счет средств соответствующих бюджетов - 508,3 рубля, за счет средств обязательного медицинского страхования (без учета применения вспомогательных репродуктивных технологий (экстракорпорального оплодотворения)) - 570 рублей;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случай применения вспомогательных репродуктивных технологий (экстракорпорального оплодотворения) за счет средств обязательного медицинского страхования - 106253,9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койко-день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- 1657 рублей, за счет средств обязательного медицинского страхования - 1756,2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- 1537,1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Средние нормативы финансовых затрат на единицу объема медицинской помощи, оказываемой в соответствии с Программой, на 2014 и 2015 годы составляют:</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вызов скорой медицинской помощи за счет средств обязательного медицинского страхования 1507,4 рубля на 2014 год, 1582,8 рубля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посещение с профилактической целью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360 рублей на 2014 год, 448,9 рубля на 2015 год, за счет средств обязательного медицинского страхования 318,4 рубля на 2014 год, 348,4 рубля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1044 рубля на 2014 год, 1256,9 рубля на 2015 год, за счет средств обязательного медицинского страхования 923,4 рубля на 2014 год, 1010,3 рубля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посещение при оказании медицинской помощи в неотложной форме в амбулаторных условиях за счет средств обязательного медицинского страхования 407,6 рубля на 2014 год, 445,9 рубля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пациенто-день лечения в условиях дневных стационаров за счет средств соответствующих бюджетов 559,4 рубля на 2014 год, 610,5 рубля на 2015 год, за счет средств обязательного медицинского страхования (без учета применения вспомогательных репродуктивных технологий (экстракорпорального оплодотворения)) 590 рублей на 2014 год, 620 рублей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случай применения вспомогательных репродуктивных технологий (экстракорпорального оплодотворения) за счет средств обязательного медицинского страхования 113109 рублей на 2014 год, 119964,1 рубля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на 1 койко-день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1714,8 рубля на 2014 год, 2231,1 рубля на 2015 год, за счет средств обязательного медицинского страхования 2034,2 рубля на 2014 год, 2428,8 рубля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1654,3 рубля на 2014 год, 2137 рублей на 2015 год.</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Порядок формирования и структура тарифа на оплату медицинской помощи, оказываемой в рамках базовой программы обязательного медицинского страхования, устанавливаются в соответствии с </w:t>
      </w:r>
      <w:hyperlink r:id="rId34" w:history="1">
        <w:r w:rsidRPr="00BC4344">
          <w:rPr>
            <w:rFonts w:ascii="Times New Roman" w:eastAsia="Times New Roman" w:hAnsi="Times New Roman" w:cs="Times New Roman"/>
            <w:color w:val="0000FF"/>
            <w:sz w:val="24"/>
            <w:szCs w:val="24"/>
            <w:u w:val="single"/>
            <w:lang w:eastAsia="ru-RU"/>
          </w:rPr>
          <w:t>Федеральным законом</w:t>
        </w:r>
      </w:hyperlink>
      <w:r w:rsidRPr="00BC4344">
        <w:rPr>
          <w:rFonts w:ascii="Times New Roman" w:eastAsia="Times New Roman" w:hAnsi="Times New Roman" w:cs="Times New Roman"/>
          <w:sz w:val="24"/>
          <w:szCs w:val="24"/>
          <w:lang w:eastAsia="ru-RU"/>
        </w:rPr>
        <w:t xml:space="preserve"> "Об обязательном медицинском страховании в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Средние подушевые нормативы финансирования устанавливаются органом государственной власти субъекта Российской Федерации исходя из нормативов, предусмотренных </w:t>
      </w:r>
      <w:hyperlink r:id="rId35" w:anchor="block_5" w:history="1">
        <w:r w:rsidRPr="00BC4344">
          <w:rPr>
            <w:rFonts w:ascii="Times New Roman" w:eastAsia="Times New Roman" w:hAnsi="Times New Roman" w:cs="Times New Roman"/>
            <w:color w:val="0000FF"/>
            <w:sz w:val="24"/>
            <w:szCs w:val="24"/>
            <w:u w:val="single"/>
            <w:lang w:eastAsia="ru-RU"/>
          </w:rPr>
          <w:t>разделом V</w:t>
        </w:r>
      </w:hyperlink>
      <w:r w:rsidRPr="00BC4344">
        <w:rPr>
          <w:rFonts w:ascii="Times New Roman" w:eastAsia="Times New Roman" w:hAnsi="Times New Roman" w:cs="Times New Roman"/>
          <w:sz w:val="24"/>
          <w:szCs w:val="24"/>
          <w:lang w:eastAsia="ru-RU"/>
        </w:rPr>
        <w:t xml:space="preserve"> Программы и настоящим разделом, с учетом соответствующих районных коэффициентов.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Средние подушевые нормативы финансирования, предусмотренные Программой (без учета расходов федерального бюджета), составляют:</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в 2013 году - 9032,5 рубля, в 2014 году - 10294,4 рубля, в 2015 году - 12096,7 рубля, в том числе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2013 году - 5942,5 рубля, в 2014 году - 6962,5 рубля, в 2015 году - 8481,5 рубля.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w:t>
      </w:r>
      <w:r w:rsidRPr="00BC4344">
        <w:rPr>
          <w:rFonts w:ascii="Times New Roman" w:eastAsia="Times New Roman" w:hAnsi="Times New Roman" w:cs="Times New Roman"/>
          <w:sz w:val="24"/>
          <w:szCs w:val="24"/>
          <w:lang w:eastAsia="ru-RU"/>
        </w:rPr>
        <w:lastRenderedPageBreak/>
        <w:t>законом субъекта Российской Федерации о бюджете территориального фонда обязательного медицинского страхования.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Тарифы на оплату медицинской помощи по обязательному медицинскому страхованию устанавливаются соглашением между уполномоченным государственным органом субъекта Российской Федерации, территориальным фондом обязательного медицинского страхования, представителями страховых медицинских организаций, профессиональных медицинских ассоциаций, профессиональных союзов медицинских работников и формируются в соответствии с принятыми в территориальной программе обязательного медицинского страхования способами оплаты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реализации территориальной программы обязательного медицинского страхования применяются следующие способы оплаты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оплате медицинской помощи, оказанной в амбулаторных условиях: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единицу объема медицинской помощи - за медицинскую услугу, за посещение, за обращение (законченный случай);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оплате медицинской помощи, оказанной в стационарных условиях: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законченный случай лечения заболевания;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оплате медицинской помощи, оказанной в условиях дневного стационара, - за законченный случай лечения заболевания;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 подушевому нормативу финансирования;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за вызов скорой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 подушевому нормативу финансирования в сочетании с оплатой за вызов скорой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VII. Критерии доступности и качества медицинской помощи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 </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Критериями доступности и качества медицинской помощи являются: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удовлетворенность населения медицинской помощью (процентов от числа опрошенных);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(число умерших на 1000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от болезней системы кровообращения (число умерших от болезней системы кровообращения на 100 тыс.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от новообразований, в том числе от злокачественных (число умерших от новообразований, в том числе от злокачественных, на 100 тыс.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от дорожно-транспортных происшествий (число умерших от дорожно-транспортных происшествий на 100 тыс.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от туберкулеза (случаев на 100 тыс.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в трудоспособном возрасте (число умерших в трудоспособном возрасте на 100 тыс.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населения трудоспособного возраста от болезней системы кровообращения (число умерших от болезней системы кровообращения в трудоспособном возрасте на 100 тыс.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материнская смертность (на 100 тыс. родившихся живыми);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младенческая смертность (на 1000 родившихся живыми);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смертность детей в возрасте 0 - 14 лет (на 100 тыс. человек населения соответствующего возраста);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удельный вес больных злокачественными новообразованиями, выявленных на ранних стадиях, в общем количестве впервые выявленных больных злокачественными новообразованиями;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количество обоснованных жалоб, в том числе на отказ в оказании медицинской помощи, предоставляемой в рамках территориальной программы;</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количество медицинских организаций, осуществляющих автоматизированную запись на прием к врачу с использованием информационно-телекоммуникационной сети "Интернет" и информационно-справочных сенсорных терминалов;</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обеспеченность населения врачами (на 10 тыс. человек населения), в том числе оказывающими медицинскую помощь в амбулаторных и стационарных условиях;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средняя длительность лечения в медицинской организации, оказывающей медицинскую помощь в стационарных условиях;</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lastRenderedPageBreak/>
        <w:t>эффективность деятельности медицинских организаций на основе оценки выполнения функции врачебной должности, показателей рационального и целевого использования коечного фонда;</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полнота охвата патронажем детей первого года жизни;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полнота охвата профилактическими осмотрами детей;</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удельный вес детей, снятых с диспансерного наблюдения по выздоровлению, в общем числе детей, состоящих под диспансерным наблюдением;</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удельный вес детей с улучшением состояния здоровья в общем числе детей, состоящих под диспансерным наблюдением;</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объем медицинской помощи, оказываемой в условиях дневных стационаров (число пациенто-дней на 1 жителя, на 1 застрахованное лицо);</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уровень госпитализации населения, прикрепившегося к медицинской организации, оказывающей первичную медико-санитарную помощь (на 1000 человек населения);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удельный вес госпитализаций в экстренной форме в общем объеме госпитализаций населения, прикрепленного к медицинской организации, оказывающей первичную медико-санитарную помощь;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количество вызовов скорой медицинской помощи в расчете на 1 жителя, число лиц, которым оказана скорая медицинская помощь;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доля лиц, которым скорая медицинская помощь оказана в течение 20 минут после вызова, в общем числе лиц, которым оказана скорая медицинская помощь.</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Территориальной программой могут быть установлены дополнительные критерии доступности и качества медицинской помощи и их целевые значения.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Критериями доступности медицинской помощи, оказываемой федеральными медицинскими организациями за счет средств федерального бюджета, являются: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удельный вес объема специализированной медицинской помощи (в условиях стационара и дневного стационара), оказанной жителям, проживающим в других субъектах Российской Федеральной, в объеме указанной помощи, оказанной жителям субъекта Российской Федерации, в котором расположена федеральная медицинская организация;</w:t>
      </w:r>
    </w:p>
    <w:p w:rsidR="00BC4344" w:rsidRPr="00BC4344" w:rsidRDefault="00BC4344" w:rsidP="00BC4344">
      <w:pPr>
        <w:spacing w:before="100" w:beforeAutospacing="1" w:after="100" w:afterAutospacing="1" w:line="240" w:lineRule="auto"/>
        <w:rPr>
          <w:rFonts w:ascii="Times New Roman" w:eastAsia="Times New Roman" w:hAnsi="Times New Roman" w:cs="Times New Roman"/>
          <w:sz w:val="24"/>
          <w:szCs w:val="24"/>
          <w:lang w:eastAsia="ru-RU"/>
        </w:rPr>
      </w:pPr>
      <w:r w:rsidRPr="00BC4344">
        <w:rPr>
          <w:rFonts w:ascii="Times New Roman" w:eastAsia="Times New Roman" w:hAnsi="Times New Roman" w:cs="Times New Roman"/>
          <w:sz w:val="24"/>
          <w:szCs w:val="24"/>
          <w:lang w:eastAsia="ru-RU"/>
        </w:rPr>
        <w:t>доля расходов, осуществляемых за счет предоставления платных услуг, в структуре всех расходов на медицинскую помощь, оказываемую в федеральных медицинских организациях.</w:t>
      </w:r>
    </w:p>
    <w:p w:rsidR="0017354B" w:rsidRDefault="0017354B">
      <w:bookmarkStart w:id="1" w:name="_GoBack"/>
      <w:bookmarkEnd w:id="1"/>
    </w:p>
    <w:sectPr w:rsidR="00173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0C"/>
    <w:rsid w:val="0017354B"/>
    <w:rsid w:val="00BC4344"/>
    <w:rsid w:val="00EC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4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344"/>
    <w:rPr>
      <w:rFonts w:ascii="Times New Roman" w:eastAsia="Times New Roman" w:hAnsi="Times New Roman" w:cs="Times New Roman"/>
      <w:b/>
      <w:bCs/>
      <w:kern w:val="36"/>
      <w:sz w:val="48"/>
      <w:szCs w:val="48"/>
      <w:lang w:eastAsia="ru-RU"/>
    </w:rPr>
  </w:style>
  <w:style w:type="paragraph" w:customStyle="1" w:styleId="s1">
    <w:name w:val="s_1"/>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4344"/>
    <w:rPr>
      <w:color w:val="0000FF"/>
      <w:u w:val="single"/>
    </w:rPr>
  </w:style>
  <w:style w:type="paragraph" w:customStyle="1" w:styleId="s9">
    <w:name w:val="s_9"/>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4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344"/>
    <w:rPr>
      <w:rFonts w:ascii="Times New Roman" w:eastAsia="Times New Roman" w:hAnsi="Times New Roman" w:cs="Times New Roman"/>
      <w:b/>
      <w:bCs/>
      <w:kern w:val="36"/>
      <w:sz w:val="48"/>
      <w:szCs w:val="48"/>
      <w:lang w:eastAsia="ru-RU"/>
    </w:rPr>
  </w:style>
  <w:style w:type="paragraph" w:customStyle="1" w:styleId="s1">
    <w:name w:val="s_1"/>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4344"/>
    <w:rPr>
      <w:color w:val="0000FF"/>
      <w:u w:val="single"/>
    </w:rPr>
  </w:style>
  <w:style w:type="paragraph" w:customStyle="1" w:styleId="s9">
    <w:name w:val="s_9"/>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C43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99971">
      <w:bodyDiv w:val="1"/>
      <w:marLeft w:val="0"/>
      <w:marRight w:val="0"/>
      <w:marTop w:val="0"/>
      <w:marBottom w:val="0"/>
      <w:divBdr>
        <w:top w:val="none" w:sz="0" w:space="0" w:color="auto"/>
        <w:left w:val="none" w:sz="0" w:space="0" w:color="auto"/>
        <w:bottom w:val="none" w:sz="0" w:space="0" w:color="auto"/>
        <w:right w:val="none" w:sz="0" w:space="0" w:color="auto"/>
      </w:divBdr>
      <w:divsChild>
        <w:div w:id="126092516">
          <w:marLeft w:val="0"/>
          <w:marRight w:val="0"/>
          <w:marTop w:val="0"/>
          <w:marBottom w:val="0"/>
          <w:divBdr>
            <w:top w:val="none" w:sz="0" w:space="0" w:color="auto"/>
            <w:left w:val="none" w:sz="0" w:space="0" w:color="auto"/>
            <w:bottom w:val="none" w:sz="0" w:space="0" w:color="auto"/>
            <w:right w:val="none" w:sz="0" w:space="0" w:color="auto"/>
          </w:divBdr>
          <w:divsChild>
            <w:div w:id="737094145">
              <w:marLeft w:val="0"/>
              <w:marRight w:val="0"/>
              <w:marTop w:val="0"/>
              <w:marBottom w:val="0"/>
              <w:divBdr>
                <w:top w:val="none" w:sz="0" w:space="0" w:color="auto"/>
                <w:left w:val="none" w:sz="0" w:space="0" w:color="auto"/>
                <w:bottom w:val="none" w:sz="0" w:space="0" w:color="auto"/>
                <w:right w:val="none" w:sz="0" w:space="0" w:color="auto"/>
              </w:divBdr>
              <w:divsChild>
                <w:div w:id="1381781090">
                  <w:marLeft w:val="0"/>
                  <w:marRight w:val="0"/>
                  <w:marTop w:val="0"/>
                  <w:marBottom w:val="0"/>
                  <w:divBdr>
                    <w:top w:val="none" w:sz="0" w:space="0" w:color="auto"/>
                    <w:left w:val="none" w:sz="0" w:space="0" w:color="auto"/>
                    <w:bottom w:val="none" w:sz="0" w:space="0" w:color="auto"/>
                    <w:right w:val="none" w:sz="0" w:space="0" w:color="auto"/>
                  </w:divBdr>
                </w:div>
                <w:div w:id="752238212">
                  <w:marLeft w:val="0"/>
                  <w:marRight w:val="0"/>
                  <w:marTop w:val="0"/>
                  <w:marBottom w:val="0"/>
                  <w:divBdr>
                    <w:top w:val="none" w:sz="0" w:space="0" w:color="auto"/>
                    <w:left w:val="none" w:sz="0" w:space="0" w:color="auto"/>
                    <w:bottom w:val="none" w:sz="0" w:space="0" w:color="auto"/>
                    <w:right w:val="none" w:sz="0" w:space="0" w:color="auto"/>
                  </w:divBdr>
                  <w:divsChild>
                    <w:div w:id="75832846">
                      <w:marLeft w:val="0"/>
                      <w:marRight w:val="0"/>
                      <w:marTop w:val="0"/>
                      <w:marBottom w:val="0"/>
                      <w:divBdr>
                        <w:top w:val="none" w:sz="0" w:space="0" w:color="auto"/>
                        <w:left w:val="none" w:sz="0" w:space="0" w:color="auto"/>
                        <w:bottom w:val="none" w:sz="0" w:space="0" w:color="auto"/>
                        <w:right w:val="none" w:sz="0" w:space="0" w:color="auto"/>
                      </w:divBdr>
                      <w:divsChild>
                        <w:div w:id="1702051778">
                          <w:marLeft w:val="0"/>
                          <w:marRight w:val="0"/>
                          <w:marTop w:val="0"/>
                          <w:marBottom w:val="0"/>
                          <w:divBdr>
                            <w:top w:val="none" w:sz="0" w:space="0" w:color="auto"/>
                            <w:left w:val="none" w:sz="0" w:space="0" w:color="auto"/>
                            <w:bottom w:val="none" w:sz="0" w:space="0" w:color="auto"/>
                            <w:right w:val="none" w:sz="0" w:space="0" w:color="auto"/>
                          </w:divBdr>
                          <w:divsChild>
                            <w:div w:id="5813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5202">
                      <w:marLeft w:val="0"/>
                      <w:marRight w:val="0"/>
                      <w:marTop w:val="0"/>
                      <w:marBottom w:val="0"/>
                      <w:divBdr>
                        <w:top w:val="none" w:sz="0" w:space="0" w:color="auto"/>
                        <w:left w:val="none" w:sz="0" w:space="0" w:color="auto"/>
                        <w:bottom w:val="none" w:sz="0" w:space="0" w:color="auto"/>
                        <w:right w:val="none" w:sz="0" w:space="0" w:color="auto"/>
                      </w:divBdr>
                    </w:div>
                    <w:div w:id="1536426999">
                      <w:marLeft w:val="0"/>
                      <w:marRight w:val="0"/>
                      <w:marTop w:val="0"/>
                      <w:marBottom w:val="0"/>
                      <w:divBdr>
                        <w:top w:val="none" w:sz="0" w:space="0" w:color="auto"/>
                        <w:left w:val="none" w:sz="0" w:space="0" w:color="auto"/>
                        <w:bottom w:val="none" w:sz="0" w:space="0" w:color="auto"/>
                        <w:right w:val="none" w:sz="0" w:space="0" w:color="auto"/>
                      </w:divBdr>
                    </w:div>
                  </w:divsChild>
                </w:div>
                <w:div w:id="1465469841">
                  <w:marLeft w:val="0"/>
                  <w:marRight w:val="0"/>
                  <w:marTop w:val="0"/>
                  <w:marBottom w:val="0"/>
                  <w:divBdr>
                    <w:top w:val="none" w:sz="0" w:space="0" w:color="auto"/>
                    <w:left w:val="none" w:sz="0" w:space="0" w:color="auto"/>
                    <w:bottom w:val="none" w:sz="0" w:space="0" w:color="auto"/>
                    <w:right w:val="none" w:sz="0" w:space="0" w:color="auto"/>
                  </w:divBdr>
                </w:div>
                <w:div w:id="1905681810">
                  <w:marLeft w:val="0"/>
                  <w:marRight w:val="0"/>
                  <w:marTop w:val="0"/>
                  <w:marBottom w:val="0"/>
                  <w:divBdr>
                    <w:top w:val="none" w:sz="0" w:space="0" w:color="auto"/>
                    <w:left w:val="none" w:sz="0" w:space="0" w:color="auto"/>
                    <w:bottom w:val="none" w:sz="0" w:space="0" w:color="auto"/>
                    <w:right w:val="none" w:sz="0" w:space="0" w:color="auto"/>
                  </w:divBdr>
                  <w:divsChild>
                    <w:div w:id="333921883">
                      <w:marLeft w:val="0"/>
                      <w:marRight w:val="0"/>
                      <w:marTop w:val="0"/>
                      <w:marBottom w:val="0"/>
                      <w:divBdr>
                        <w:top w:val="none" w:sz="0" w:space="0" w:color="auto"/>
                        <w:left w:val="none" w:sz="0" w:space="0" w:color="auto"/>
                        <w:bottom w:val="none" w:sz="0" w:space="0" w:color="auto"/>
                        <w:right w:val="none" w:sz="0" w:space="0" w:color="auto"/>
                      </w:divBdr>
                      <w:divsChild>
                        <w:div w:id="304698267">
                          <w:marLeft w:val="0"/>
                          <w:marRight w:val="0"/>
                          <w:marTop w:val="0"/>
                          <w:marBottom w:val="0"/>
                          <w:divBdr>
                            <w:top w:val="none" w:sz="0" w:space="0" w:color="auto"/>
                            <w:left w:val="none" w:sz="0" w:space="0" w:color="auto"/>
                            <w:bottom w:val="none" w:sz="0" w:space="0" w:color="auto"/>
                            <w:right w:val="none" w:sz="0" w:space="0" w:color="auto"/>
                          </w:divBdr>
                        </w:div>
                      </w:divsChild>
                    </w:div>
                    <w:div w:id="1414232260">
                      <w:marLeft w:val="0"/>
                      <w:marRight w:val="0"/>
                      <w:marTop w:val="0"/>
                      <w:marBottom w:val="0"/>
                      <w:divBdr>
                        <w:top w:val="none" w:sz="0" w:space="0" w:color="auto"/>
                        <w:left w:val="none" w:sz="0" w:space="0" w:color="auto"/>
                        <w:bottom w:val="none" w:sz="0" w:space="0" w:color="auto"/>
                        <w:right w:val="none" w:sz="0" w:space="0" w:color="auto"/>
                      </w:divBdr>
                    </w:div>
                    <w:div w:id="327754201">
                      <w:marLeft w:val="0"/>
                      <w:marRight w:val="0"/>
                      <w:marTop w:val="0"/>
                      <w:marBottom w:val="0"/>
                      <w:divBdr>
                        <w:top w:val="none" w:sz="0" w:space="0" w:color="auto"/>
                        <w:left w:val="none" w:sz="0" w:space="0" w:color="auto"/>
                        <w:bottom w:val="none" w:sz="0" w:space="0" w:color="auto"/>
                        <w:right w:val="none" w:sz="0" w:space="0" w:color="auto"/>
                      </w:divBdr>
                    </w:div>
                    <w:div w:id="262998196">
                      <w:marLeft w:val="0"/>
                      <w:marRight w:val="0"/>
                      <w:marTop w:val="0"/>
                      <w:marBottom w:val="0"/>
                      <w:divBdr>
                        <w:top w:val="none" w:sz="0" w:space="0" w:color="auto"/>
                        <w:left w:val="none" w:sz="0" w:space="0" w:color="auto"/>
                        <w:bottom w:val="none" w:sz="0" w:space="0" w:color="auto"/>
                        <w:right w:val="none" w:sz="0" w:space="0" w:color="auto"/>
                      </w:divBdr>
                    </w:div>
                    <w:div w:id="2060011103">
                      <w:marLeft w:val="0"/>
                      <w:marRight w:val="0"/>
                      <w:marTop w:val="0"/>
                      <w:marBottom w:val="0"/>
                      <w:divBdr>
                        <w:top w:val="none" w:sz="0" w:space="0" w:color="auto"/>
                        <w:left w:val="none" w:sz="0" w:space="0" w:color="auto"/>
                        <w:bottom w:val="none" w:sz="0" w:space="0" w:color="auto"/>
                        <w:right w:val="none" w:sz="0" w:space="0" w:color="auto"/>
                      </w:divBdr>
                    </w:div>
                    <w:div w:id="1126394368">
                      <w:marLeft w:val="0"/>
                      <w:marRight w:val="0"/>
                      <w:marTop w:val="0"/>
                      <w:marBottom w:val="0"/>
                      <w:divBdr>
                        <w:top w:val="none" w:sz="0" w:space="0" w:color="auto"/>
                        <w:left w:val="none" w:sz="0" w:space="0" w:color="auto"/>
                        <w:bottom w:val="none" w:sz="0" w:space="0" w:color="auto"/>
                        <w:right w:val="none" w:sz="0" w:space="0" w:color="auto"/>
                      </w:divBdr>
                    </w:div>
                    <w:div w:id="893389548">
                      <w:marLeft w:val="0"/>
                      <w:marRight w:val="0"/>
                      <w:marTop w:val="0"/>
                      <w:marBottom w:val="0"/>
                      <w:divBdr>
                        <w:top w:val="none" w:sz="0" w:space="0" w:color="auto"/>
                        <w:left w:val="none" w:sz="0" w:space="0" w:color="auto"/>
                        <w:bottom w:val="none" w:sz="0" w:space="0" w:color="auto"/>
                        <w:right w:val="none" w:sz="0" w:space="0" w:color="auto"/>
                      </w:divBdr>
                    </w:div>
                    <w:div w:id="1335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518710/" TargetMode="External"/><Relationship Id="rId13" Type="http://schemas.openxmlformats.org/officeDocument/2006/relationships/hyperlink" Target="https://base.garant.ru/70246050/" TargetMode="External"/><Relationship Id="rId18" Type="http://schemas.openxmlformats.org/officeDocument/2006/relationships/hyperlink" Target="https://base.garant.ru/12191967/741609f9002bd54a24e5c49cb5af953b/" TargetMode="External"/><Relationship Id="rId26" Type="http://schemas.openxmlformats.org/officeDocument/2006/relationships/hyperlink" Target="https://base.garant.ru/12164395/d8dca058d6cb8dd94d606a1c280a86e9/" TargetMode="External"/><Relationship Id="rId3" Type="http://schemas.openxmlformats.org/officeDocument/2006/relationships/settings" Target="settings.xml"/><Relationship Id="rId21" Type="http://schemas.openxmlformats.org/officeDocument/2006/relationships/hyperlink" Target="https://base.garant.ru/12174909/" TargetMode="External"/><Relationship Id="rId34" Type="http://schemas.openxmlformats.org/officeDocument/2006/relationships/hyperlink" Target="https://base.garant.ru/12180688/" TargetMode="External"/><Relationship Id="rId7" Type="http://schemas.openxmlformats.org/officeDocument/2006/relationships/hyperlink" Target="https://base.garant.ru/4194003/3bafe1a299ad804b26fbc6bdb8fa8e59/" TargetMode="External"/><Relationship Id="rId12" Type="http://schemas.openxmlformats.org/officeDocument/2006/relationships/hyperlink" Target="https://base.garant.ru/70293444/" TargetMode="External"/><Relationship Id="rId17" Type="http://schemas.openxmlformats.org/officeDocument/2006/relationships/hyperlink" Target="https://base.garant.ru/12180688/741609f9002bd54a24e5c49cb5af953b/" TargetMode="External"/><Relationship Id="rId25" Type="http://schemas.openxmlformats.org/officeDocument/2006/relationships/hyperlink" Target="https://base.garant.ru/12191967/9d89ba6e3e633b0dac1a8caf5a5a81d3/" TargetMode="External"/><Relationship Id="rId33" Type="http://schemas.openxmlformats.org/officeDocument/2006/relationships/hyperlink" Target="https://base.garant.ru/70453400/53f89421bbdaf741eb2d1ecc4ddb4c33/" TargetMode="External"/><Relationship Id="rId2" Type="http://schemas.microsoft.com/office/2007/relationships/stylesWithEffects" Target="stylesWithEffects.xml"/><Relationship Id="rId16" Type="http://schemas.openxmlformats.org/officeDocument/2006/relationships/hyperlink" Target="https://base.garant.ru/70293486/" TargetMode="External"/><Relationship Id="rId20" Type="http://schemas.openxmlformats.org/officeDocument/2006/relationships/hyperlink" Target="https://base.garant.ru/70555282/" TargetMode="External"/><Relationship Id="rId29" Type="http://schemas.openxmlformats.org/officeDocument/2006/relationships/hyperlink" Target="https://base.garant.ru/4185366/" TargetMode="External"/><Relationship Id="rId1" Type="http://schemas.openxmlformats.org/officeDocument/2006/relationships/styles" Target="styles.xml"/><Relationship Id="rId6" Type="http://schemas.openxmlformats.org/officeDocument/2006/relationships/hyperlink" Target="https://base.garant.ru/71379754/" TargetMode="External"/><Relationship Id="rId11" Type="http://schemas.openxmlformats.org/officeDocument/2006/relationships/hyperlink" Target="https://base.garant.ru/70307014/" TargetMode="External"/><Relationship Id="rId24" Type="http://schemas.openxmlformats.org/officeDocument/2006/relationships/hyperlink" Target="https://base.garant.ru/12180688/74d7c78a3a1e33cef2750a2b7b35d2ed/" TargetMode="External"/><Relationship Id="rId32" Type="http://schemas.openxmlformats.org/officeDocument/2006/relationships/hyperlink" Target="https://base.garant.ru/101268/f7ee959fd36b5699076b35abf4f52c5c/" TargetMode="External"/><Relationship Id="rId37" Type="http://schemas.openxmlformats.org/officeDocument/2006/relationships/theme" Target="theme/theme1.xml"/><Relationship Id="rId5" Type="http://schemas.openxmlformats.org/officeDocument/2006/relationships/hyperlink" Target="https://base.garant.ru/70246050/9b80834c1a9c8271e55bcbb9db264b71/" TargetMode="External"/><Relationship Id="rId15" Type="http://schemas.openxmlformats.org/officeDocument/2006/relationships/hyperlink" Target="https://base.garant.ru/70479406/" TargetMode="External"/><Relationship Id="rId23" Type="http://schemas.openxmlformats.org/officeDocument/2006/relationships/hyperlink" Target="https://base.garant.ru/12191967/646cd7e8cf19279b078cdec8fcd89ce4/" TargetMode="External"/><Relationship Id="rId28" Type="http://schemas.openxmlformats.org/officeDocument/2006/relationships/hyperlink" Target="https://base.garant.ru/12164395/d8dca058d6cb8dd94d606a1c280a86e9/" TargetMode="External"/><Relationship Id="rId36" Type="http://schemas.openxmlformats.org/officeDocument/2006/relationships/fontTable" Target="fontTable.xml"/><Relationship Id="rId10" Type="http://schemas.openxmlformats.org/officeDocument/2006/relationships/hyperlink" Target="https://base.garant.ru/70307014/" TargetMode="External"/><Relationship Id="rId19" Type="http://schemas.openxmlformats.org/officeDocument/2006/relationships/hyperlink" Target="https://base.garant.ru/12180688/" TargetMode="External"/><Relationship Id="rId31" Type="http://schemas.openxmlformats.org/officeDocument/2006/relationships/hyperlink" Target="https://base.garant.ru/101268/53f89421bbdaf741eb2d1ecc4ddb4c33/" TargetMode="External"/><Relationship Id="rId4" Type="http://schemas.openxmlformats.org/officeDocument/2006/relationships/webSettings" Target="webSettings.xml"/><Relationship Id="rId9" Type="http://schemas.openxmlformats.org/officeDocument/2006/relationships/hyperlink" Target="https://base.garant.ru/70514172/" TargetMode="External"/><Relationship Id="rId14" Type="http://schemas.openxmlformats.org/officeDocument/2006/relationships/hyperlink" Target="https://base.garant.ru/70479406/710dd65c0359eab9d3084d7cb8310fea/" TargetMode="External"/><Relationship Id="rId22" Type="http://schemas.openxmlformats.org/officeDocument/2006/relationships/hyperlink" Target="https://base.garant.ru/12191967/b5dae26bebf2908c0e8dd3b8a66868fe/" TargetMode="External"/><Relationship Id="rId27" Type="http://schemas.openxmlformats.org/officeDocument/2006/relationships/hyperlink" Target="https://base.garant.ru/4185366/" TargetMode="External"/><Relationship Id="rId30" Type="http://schemas.openxmlformats.org/officeDocument/2006/relationships/hyperlink" Target="https://base.garant.ru/70168888/bafff4f526f64eb9e42d2db278f31ffd/" TargetMode="External"/><Relationship Id="rId35" Type="http://schemas.openxmlformats.org/officeDocument/2006/relationships/hyperlink" Target="https://base.garant.ru/70246050/9b80834c1a9c8271e55bcbb9db264b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7282</Words>
  <Characters>41508</Characters>
  <Application>Microsoft Office Word</Application>
  <DocSecurity>0</DocSecurity>
  <Lines>345</Lines>
  <Paragraphs>97</Paragraphs>
  <ScaleCrop>false</ScaleCrop>
  <Company/>
  <LinksUpToDate>false</LinksUpToDate>
  <CharactersWithSpaces>48693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 Elshin</dc:creator>
  <cp:keywords/>
  <dc:description/>
  <cp:lastModifiedBy>Fedor Elshin</cp:lastModifiedBy>
  <cp:revision>2</cp:revision>
  <dcterms:created xsi:type="dcterms:W3CDTF">2021-01-26T13:44:00Z</dcterms:created>
  <dcterms:modified xsi:type="dcterms:W3CDTF">2021-01-26T13:44:00Z</dcterms:modified>
</cp:coreProperties>
</file>